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2B" w:rsidRDefault="00D70A2B" w:rsidP="00D70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МБУ ДО «Вожегодский ЦДО» </w:t>
      </w:r>
      <w:r>
        <w:rPr>
          <w:rFonts w:ascii="Times New Roman" w:hAnsi="Times New Roman" w:cs="Times New Roman"/>
          <w:sz w:val="28"/>
          <w:szCs w:val="28"/>
        </w:rPr>
        <w:t>не предусмотрено общежитие.</w:t>
      </w:r>
      <w:bookmarkStart w:id="0" w:name="_GoBack"/>
      <w:bookmarkEnd w:id="0"/>
    </w:p>
    <w:p w:rsidR="00416033" w:rsidRDefault="00416033"/>
    <w:sectPr w:rsidR="004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2F"/>
    <w:rsid w:val="00416033"/>
    <w:rsid w:val="00D70A2B"/>
    <w:rsid w:val="00DC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C58D"/>
  <w15:chartTrackingRefBased/>
  <w15:docId w15:val="{73345F32-3B8D-42EC-8D81-FCB4CE7D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diakov.net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2021-04-15T12:31:00Z</dcterms:created>
  <dcterms:modified xsi:type="dcterms:W3CDTF">2021-04-15T12:31:00Z</dcterms:modified>
</cp:coreProperties>
</file>